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jc w:val="center"/>
        <w:rPr>
          <w:rFonts w:ascii="Montserrat" w:cs="Montserrat" w:eastAsia="Montserrat" w:hAnsi="Montserrat"/>
          <w:b w:val="1"/>
          <w:color w:val="ff6600"/>
          <w:sz w:val="42"/>
          <w:szCs w:val="42"/>
          <w:highlight w:val="white"/>
        </w:rPr>
      </w:pPr>
      <w:r w:rsidDel="00000000" w:rsidR="00000000" w:rsidRPr="00000000">
        <w:rPr>
          <w:rFonts w:ascii="Montserrat" w:cs="Montserrat" w:eastAsia="Montserrat" w:hAnsi="Montserrat"/>
          <w:b w:val="1"/>
          <w:color w:val="ff6600"/>
          <w:sz w:val="42"/>
          <w:szCs w:val="42"/>
          <w:highlight w:val="white"/>
          <w:rtl w:val="0"/>
        </w:rPr>
        <w:t xml:space="preserve">Métodos de pago, los aliados que necesitará el </w:t>
      </w:r>
      <w:r w:rsidDel="00000000" w:rsidR="00000000" w:rsidRPr="00000000">
        <w:rPr>
          <w:rFonts w:ascii="Montserrat" w:cs="Montserrat" w:eastAsia="Montserrat" w:hAnsi="Montserrat"/>
          <w:b w:val="1"/>
          <w:i w:val="1"/>
          <w:color w:val="ff6600"/>
          <w:sz w:val="42"/>
          <w:szCs w:val="42"/>
          <w:highlight w:val="white"/>
          <w:rtl w:val="0"/>
        </w:rPr>
        <w:t xml:space="preserve">e-commerce</w:t>
      </w:r>
      <w:r w:rsidDel="00000000" w:rsidR="00000000" w:rsidRPr="00000000">
        <w:rPr>
          <w:rFonts w:ascii="Montserrat" w:cs="Montserrat" w:eastAsia="Montserrat" w:hAnsi="Montserrat"/>
          <w:b w:val="1"/>
          <w:color w:val="ff6600"/>
          <w:sz w:val="42"/>
          <w:szCs w:val="42"/>
          <w:highlight w:val="white"/>
          <w:rtl w:val="0"/>
        </w:rPr>
        <w:t xml:space="preserve"> en 2021</w:t>
      </w:r>
      <w:r w:rsidDel="00000000" w:rsidR="00000000" w:rsidRPr="00000000">
        <w:rPr>
          <w:rtl w:val="0"/>
        </w:rPr>
      </w:r>
    </w:p>
    <w:p w:rsidR="00000000" w:rsidDel="00000000" w:rsidP="00000000" w:rsidRDefault="00000000" w:rsidRPr="00000000" w14:paraId="00000002">
      <w:pPr>
        <w:spacing w:line="276" w:lineRule="auto"/>
        <w:ind w:left="720" w:firstLine="0"/>
        <w:jc w:val="left"/>
        <w:rPr>
          <w:rFonts w:ascii="Montserrat" w:cs="Montserrat" w:eastAsia="Montserrat" w:hAnsi="Montserrat"/>
          <w:b w:val="1"/>
          <w:color w:val="ff6600"/>
          <w:sz w:val="42"/>
          <w:szCs w:val="42"/>
          <w:highlight w:val="white"/>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rPr>
          <w:rFonts w:ascii="Montserrat" w:cs="Montserrat" w:eastAsia="Montserrat" w:hAnsi="Montserrat"/>
          <w:i w:val="1"/>
          <w:color w:val="666666"/>
          <w:highlight w:val="white"/>
        </w:rPr>
      </w:pPr>
      <w:r w:rsidDel="00000000" w:rsidR="00000000" w:rsidRPr="00000000">
        <w:rPr>
          <w:rFonts w:ascii="Montserrat" w:cs="Montserrat" w:eastAsia="Montserrat" w:hAnsi="Montserrat"/>
          <w:i w:val="1"/>
          <w:color w:val="666666"/>
          <w:highlight w:val="white"/>
          <w:rtl w:val="0"/>
        </w:rPr>
        <w:t xml:space="preserve">El </w:t>
      </w:r>
      <w:r w:rsidDel="00000000" w:rsidR="00000000" w:rsidRPr="00000000">
        <w:rPr>
          <w:rFonts w:ascii="Montserrat" w:cs="Montserrat" w:eastAsia="Montserrat" w:hAnsi="Montserrat"/>
          <w:color w:val="666666"/>
          <w:highlight w:val="white"/>
          <w:rtl w:val="0"/>
        </w:rPr>
        <w:t xml:space="preserve">e-commerce</w:t>
      </w:r>
      <w:r w:rsidDel="00000000" w:rsidR="00000000" w:rsidRPr="00000000">
        <w:rPr>
          <w:rFonts w:ascii="Montserrat" w:cs="Montserrat" w:eastAsia="Montserrat" w:hAnsi="Montserrat"/>
          <w:i w:val="1"/>
          <w:color w:val="666666"/>
          <w:highlight w:val="white"/>
          <w:rtl w:val="0"/>
        </w:rPr>
        <w:t xml:space="preserve"> </w:t>
      </w:r>
      <w:r w:rsidDel="00000000" w:rsidR="00000000" w:rsidRPr="00000000">
        <w:rPr>
          <w:rFonts w:ascii="Montserrat" w:cs="Montserrat" w:eastAsia="Montserrat" w:hAnsi="Montserrat"/>
          <w:i w:val="1"/>
          <w:color w:val="666666"/>
          <w:highlight w:val="white"/>
          <w:rtl w:val="0"/>
        </w:rPr>
        <w:t xml:space="preserve">creció</w:t>
      </w:r>
      <w:r w:rsidDel="00000000" w:rsidR="00000000" w:rsidRPr="00000000">
        <w:rPr>
          <w:rFonts w:ascii="Montserrat" w:cs="Montserrat" w:eastAsia="Montserrat" w:hAnsi="Montserrat"/>
          <w:i w:val="1"/>
          <w:color w:val="666666"/>
          <w:highlight w:val="white"/>
          <w:rtl w:val="0"/>
        </w:rPr>
        <w:t xml:space="preserve"> en 2020 un 36% en LATAM</w:t>
      </w:r>
      <w:r w:rsidDel="00000000" w:rsidR="00000000" w:rsidRPr="00000000">
        <w:rPr>
          <w:rFonts w:ascii="Montserrat" w:cs="Montserrat" w:eastAsia="Montserrat" w:hAnsi="Montserrat"/>
          <w:i w:val="1"/>
          <w:color w:val="666666"/>
          <w:highlight w:val="white"/>
          <w:rtl w:val="0"/>
        </w:rPr>
        <w:t xml:space="preserve"> y los métodos de pago serán fundamentales en la optimización de</w:t>
      </w:r>
      <w:r w:rsidDel="00000000" w:rsidR="00000000" w:rsidRPr="00000000">
        <w:rPr>
          <w:rFonts w:ascii="Montserrat" w:cs="Montserrat" w:eastAsia="Montserrat" w:hAnsi="Montserrat"/>
          <w:i w:val="1"/>
          <w:color w:val="666666"/>
          <w:highlight w:val="white"/>
          <w:rtl w:val="0"/>
        </w:rPr>
        <w:t xml:space="preserve"> estrategias digitales de venta. </w:t>
      </w:r>
      <w:r w:rsidDel="00000000" w:rsidR="00000000" w:rsidRPr="00000000">
        <w:rPr>
          <w:rtl w:val="0"/>
        </w:rPr>
      </w:r>
    </w:p>
    <w:p w:rsidR="00000000" w:rsidDel="00000000" w:rsidP="00000000" w:rsidRDefault="00000000" w:rsidRPr="00000000" w14:paraId="00000004">
      <w:pPr>
        <w:spacing w:line="276" w:lineRule="auto"/>
        <w:ind w:left="0" w:firstLine="0"/>
        <w:rPr>
          <w:rFonts w:ascii="Montserrat" w:cs="Montserrat" w:eastAsia="Montserrat" w:hAnsi="Montserrat"/>
          <w:i w:val="1"/>
          <w:color w:val="666666"/>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Ciudad de México, XX de enero de 2020.- </w:t>
      </w:r>
      <w:r w:rsidDel="00000000" w:rsidR="00000000" w:rsidRPr="00000000">
        <w:rPr>
          <w:rFonts w:ascii="Montserrat" w:cs="Montserrat" w:eastAsia="Montserrat" w:hAnsi="Montserrat"/>
          <w:sz w:val="20"/>
          <w:szCs w:val="20"/>
          <w:highlight w:val="white"/>
          <w:rtl w:val="0"/>
        </w:rPr>
        <w:t xml:space="preserve">Una de las modalidades de comercio más beneficiadas por el aislamiento fue el </w:t>
      </w:r>
      <w:r w:rsidDel="00000000" w:rsidR="00000000" w:rsidRPr="00000000">
        <w:rPr>
          <w:rFonts w:ascii="Montserrat" w:cs="Montserrat" w:eastAsia="Montserrat" w:hAnsi="Montserrat"/>
          <w:i w:val="1"/>
          <w:sz w:val="20"/>
          <w:szCs w:val="20"/>
          <w:highlight w:val="white"/>
          <w:rtl w:val="0"/>
        </w:rPr>
        <w:t xml:space="preserve">e-commerce</w:t>
      </w:r>
      <w:r w:rsidDel="00000000" w:rsidR="00000000" w:rsidRPr="00000000">
        <w:rPr>
          <w:rFonts w:ascii="Montserrat" w:cs="Montserrat" w:eastAsia="Montserrat" w:hAnsi="Montserrat"/>
          <w:sz w:val="20"/>
          <w:szCs w:val="20"/>
          <w:highlight w:val="white"/>
          <w:rtl w:val="0"/>
        </w:rPr>
        <w:t xml:space="preserve">. La firma líder en investigación de transformación digital Insider Intelligence publicó en su estudio </w:t>
      </w:r>
      <w:hyperlink r:id="rId6">
        <w:r w:rsidDel="00000000" w:rsidR="00000000" w:rsidRPr="00000000">
          <w:rPr>
            <w:rFonts w:ascii="Montserrat" w:cs="Montserrat" w:eastAsia="Montserrat" w:hAnsi="Montserrat"/>
            <w:color w:val="1155cc"/>
            <w:sz w:val="20"/>
            <w:szCs w:val="20"/>
            <w:highlight w:val="white"/>
            <w:u w:val="single"/>
            <w:rtl w:val="0"/>
          </w:rPr>
          <w:t xml:space="preserve">Global Ecommerce Update 2021</w:t>
        </w:r>
      </w:hyperlink>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que, en 2020, </w:t>
      </w:r>
      <w:r w:rsidDel="00000000" w:rsidR="00000000" w:rsidRPr="00000000">
        <w:rPr>
          <w:rFonts w:ascii="Montserrat" w:cs="Montserrat" w:eastAsia="Montserrat" w:hAnsi="Montserrat"/>
          <w:b w:val="1"/>
          <w:sz w:val="20"/>
          <w:szCs w:val="20"/>
          <w:highlight w:val="white"/>
          <w:rtl w:val="0"/>
        </w:rPr>
        <w:t xml:space="preserve">América Latina experimentó un crecimiento anormal del 36.7% en compras en línea</w:t>
      </w: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06">
      <w:pPr>
        <w:spacing w:line="276" w:lineRule="auto"/>
        <w:ind w:left="0" w:firstLine="0"/>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7">
      <w:pPr>
        <w:spacing w:line="276" w:lineRule="auto"/>
        <w:ind w:left="0" w:firstLine="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Millones de personas </w:t>
      </w:r>
      <w:r w:rsidDel="00000000" w:rsidR="00000000" w:rsidRPr="00000000">
        <w:rPr>
          <w:rFonts w:ascii="Montserrat" w:cs="Montserrat" w:eastAsia="Montserrat" w:hAnsi="Montserrat"/>
          <w:b w:val="1"/>
          <w:sz w:val="20"/>
          <w:szCs w:val="20"/>
          <w:highlight w:val="white"/>
          <w:rtl w:val="0"/>
        </w:rPr>
        <w:t xml:space="preserve">migraron</w:t>
      </w:r>
      <w:r w:rsidDel="00000000" w:rsidR="00000000" w:rsidRPr="00000000">
        <w:rPr>
          <w:rFonts w:ascii="Montserrat" w:cs="Montserrat" w:eastAsia="Montserrat" w:hAnsi="Montserrat"/>
          <w:b w:val="1"/>
          <w:sz w:val="20"/>
          <w:szCs w:val="20"/>
          <w:highlight w:val="white"/>
          <w:rtl w:val="0"/>
        </w:rPr>
        <w:t xml:space="preserve"> de las compras físicas a las digitales</w:t>
      </w:r>
      <w:r w:rsidDel="00000000" w:rsidR="00000000" w:rsidRPr="00000000">
        <w:rPr>
          <w:rFonts w:ascii="Montserrat" w:cs="Montserrat" w:eastAsia="Montserrat" w:hAnsi="Montserrat"/>
          <w:sz w:val="20"/>
          <w:szCs w:val="20"/>
          <w:highlight w:val="white"/>
          <w:rtl w:val="0"/>
        </w:rPr>
        <w:t xml:space="preserve">, y es probable que un alto porcentaje se quede de manera permanente. 2021 es el año para que tanto las compañías con experiencia en</w:t>
      </w:r>
      <w:r w:rsidDel="00000000" w:rsidR="00000000" w:rsidRPr="00000000">
        <w:rPr>
          <w:rFonts w:ascii="Montserrat" w:cs="Montserrat" w:eastAsia="Montserrat" w:hAnsi="Montserrat"/>
          <w:i w:val="1"/>
          <w:sz w:val="20"/>
          <w:szCs w:val="20"/>
          <w:highlight w:val="white"/>
          <w:rtl w:val="0"/>
        </w:rPr>
        <w:t xml:space="preserve"> e-commerce, </w:t>
      </w:r>
      <w:r w:rsidDel="00000000" w:rsidR="00000000" w:rsidRPr="00000000">
        <w:rPr>
          <w:rFonts w:ascii="Montserrat" w:cs="Montserrat" w:eastAsia="Montserrat" w:hAnsi="Montserrat"/>
          <w:sz w:val="20"/>
          <w:szCs w:val="20"/>
          <w:highlight w:val="white"/>
          <w:rtl w:val="0"/>
        </w:rPr>
        <w:t xml:space="preserve">como las que apenas empiezan, evolucionen su estructura digital para capitalizar más ventas. </w:t>
      </w:r>
    </w:p>
    <w:p w:rsidR="00000000" w:rsidDel="00000000" w:rsidP="00000000" w:rsidRDefault="00000000" w:rsidRPr="00000000" w14:paraId="00000008">
      <w:pPr>
        <w:spacing w:line="276" w:lineRule="auto"/>
        <w:ind w:left="0" w:firstLine="0"/>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9">
      <w:pPr>
        <w:spacing w:line="276" w:lineRule="auto"/>
        <w:ind w:left="0" w:firstLine="0"/>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Formalizar ventas desde el primer pago </w:t>
      </w:r>
    </w:p>
    <w:p w:rsidR="00000000" w:rsidDel="00000000" w:rsidP="00000000" w:rsidRDefault="00000000" w:rsidRPr="00000000" w14:paraId="0000000A">
      <w:pPr>
        <w:spacing w:line="276" w:lineRule="auto"/>
        <w:ind w:left="0" w:firstLine="0"/>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B">
      <w:pPr>
        <w:spacing w:line="276" w:lineRule="auto"/>
        <w:ind w:left="0" w:firstLine="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El </w:t>
      </w:r>
      <w:r w:rsidDel="00000000" w:rsidR="00000000" w:rsidRPr="00000000">
        <w:rPr>
          <w:rFonts w:ascii="Montserrat" w:cs="Montserrat" w:eastAsia="Montserrat" w:hAnsi="Montserrat"/>
          <w:b w:val="1"/>
          <w:sz w:val="20"/>
          <w:szCs w:val="20"/>
          <w:highlight w:val="white"/>
          <w:rtl w:val="0"/>
        </w:rPr>
        <w:t xml:space="preserve">método de pago elegido por un usuario para pagar un producto es un elemento clave en el ciclo de compra</w:t>
      </w:r>
      <w:r w:rsidDel="00000000" w:rsidR="00000000" w:rsidRPr="00000000">
        <w:rPr>
          <w:rFonts w:ascii="Montserrat" w:cs="Montserrat" w:eastAsia="Montserrat" w:hAnsi="Montserrat"/>
          <w:sz w:val="20"/>
          <w:szCs w:val="20"/>
          <w:highlight w:val="white"/>
          <w:rtl w:val="0"/>
        </w:rPr>
        <w:t xml:space="preserve">. Por ello, ofrecer más canales de pago para comercio electrónico es vital para que un comprador casual se vuelva uno frecuente. Así mismo, es importante que los negocios consideren si sus métodos de pago cubrirán un incremento no esperado de sus ventas </w:t>
      </w:r>
      <w:r w:rsidDel="00000000" w:rsidR="00000000" w:rsidRPr="00000000">
        <w:rPr>
          <w:rFonts w:ascii="Montserrat" w:cs="Montserrat" w:eastAsia="Montserrat" w:hAnsi="Montserrat"/>
          <w:i w:val="1"/>
          <w:sz w:val="20"/>
          <w:szCs w:val="20"/>
          <w:highlight w:val="white"/>
          <w:rtl w:val="0"/>
        </w:rPr>
        <w:t xml:space="preserve">online</w:t>
      </w: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0C">
      <w:pPr>
        <w:spacing w:line="276" w:lineRule="auto"/>
        <w:ind w:left="0" w:firstLine="0"/>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D">
      <w:pPr>
        <w:spacing w:line="276" w:lineRule="auto"/>
        <w:ind w:left="0" w:firstLine="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Las tarjetas bancarias son el método obligado en un portal de </w:t>
      </w:r>
      <w:r w:rsidDel="00000000" w:rsidR="00000000" w:rsidRPr="00000000">
        <w:rPr>
          <w:rFonts w:ascii="Montserrat" w:cs="Montserrat" w:eastAsia="Montserrat" w:hAnsi="Montserrat"/>
          <w:i w:val="1"/>
          <w:sz w:val="20"/>
          <w:szCs w:val="20"/>
          <w:highlight w:val="white"/>
          <w:rtl w:val="0"/>
        </w:rPr>
        <w:t xml:space="preserve">e-commerce.</w:t>
      </w:r>
      <w:r w:rsidDel="00000000" w:rsidR="00000000" w:rsidRPr="00000000">
        <w:rPr>
          <w:rFonts w:ascii="Montserrat" w:cs="Montserrat" w:eastAsia="Montserrat" w:hAnsi="Montserrat"/>
          <w:sz w:val="20"/>
          <w:szCs w:val="20"/>
          <w:highlight w:val="white"/>
          <w:rtl w:val="0"/>
        </w:rPr>
        <w:t xml:space="preserve"> Sin embargo, el </w:t>
      </w:r>
      <w:r w:rsidDel="00000000" w:rsidR="00000000" w:rsidRPr="00000000">
        <w:rPr>
          <w:rFonts w:ascii="Montserrat" w:cs="Montserrat" w:eastAsia="Montserrat" w:hAnsi="Montserrat"/>
          <w:b w:val="1"/>
          <w:sz w:val="20"/>
          <w:szCs w:val="20"/>
          <w:highlight w:val="white"/>
          <w:rtl w:val="0"/>
        </w:rPr>
        <w:t xml:space="preserve">no contemplar o</w:t>
      </w:r>
      <w:r w:rsidDel="00000000" w:rsidR="00000000" w:rsidRPr="00000000">
        <w:rPr>
          <w:rFonts w:ascii="Montserrat" w:cs="Montserrat" w:eastAsia="Montserrat" w:hAnsi="Montserrat"/>
          <w:b w:val="1"/>
          <w:sz w:val="20"/>
          <w:szCs w:val="20"/>
          <w:highlight w:val="white"/>
          <w:rtl w:val="0"/>
        </w:rPr>
        <w:t xml:space="preserve"> proporcionar otras alternativas de pago, como conexión directa con </w:t>
      </w:r>
      <w:r w:rsidDel="00000000" w:rsidR="00000000" w:rsidRPr="00000000">
        <w:rPr>
          <w:rFonts w:ascii="Montserrat" w:cs="Montserrat" w:eastAsia="Montserrat" w:hAnsi="Montserrat"/>
          <w:b w:val="1"/>
          <w:i w:val="1"/>
          <w:sz w:val="20"/>
          <w:szCs w:val="20"/>
          <w:highlight w:val="white"/>
          <w:rtl w:val="0"/>
        </w:rPr>
        <w:t xml:space="preserve">e-wallets,</w:t>
      </w:r>
      <w:r w:rsidDel="00000000" w:rsidR="00000000" w:rsidRPr="00000000">
        <w:rPr>
          <w:rFonts w:ascii="Montserrat" w:cs="Montserrat" w:eastAsia="Montserrat" w:hAnsi="Montserrat"/>
          <w:b w:val="1"/>
          <w:sz w:val="20"/>
          <w:szCs w:val="20"/>
          <w:highlight w:val="white"/>
          <w:rtl w:val="0"/>
        </w:rPr>
        <w:t xml:space="preserve"> </w:t>
      </w:r>
      <w:r w:rsidDel="00000000" w:rsidR="00000000" w:rsidRPr="00000000">
        <w:rPr>
          <w:rFonts w:ascii="Montserrat" w:cs="Montserrat" w:eastAsia="Montserrat" w:hAnsi="Montserrat"/>
          <w:b w:val="1"/>
          <w:sz w:val="20"/>
          <w:szCs w:val="20"/>
          <w:highlight w:val="white"/>
          <w:rtl w:val="0"/>
        </w:rPr>
        <w:t xml:space="preserve">vales electrónicos, pagos vía URL o transacciones desde </w:t>
      </w:r>
      <w:r w:rsidDel="00000000" w:rsidR="00000000" w:rsidRPr="00000000">
        <w:rPr>
          <w:rFonts w:ascii="Montserrat" w:cs="Montserrat" w:eastAsia="Montserrat" w:hAnsi="Montserrat"/>
          <w:b w:val="1"/>
          <w:i w:val="1"/>
          <w:sz w:val="20"/>
          <w:szCs w:val="20"/>
          <w:highlight w:val="white"/>
          <w:rtl w:val="0"/>
        </w:rPr>
        <w:t xml:space="preserve">call centers</w:t>
      </w:r>
      <w:r w:rsidDel="00000000" w:rsidR="00000000" w:rsidRPr="00000000">
        <w:rPr>
          <w:rFonts w:ascii="Montserrat" w:cs="Montserrat" w:eastAsia="Montserrat" w:hAnsi="Montserrat"/>
          <w:b w:val="1"/>
          <w:sz w:val="20"/>
          <w:szCs w:val="20"/>
          <w:highlight w:val="white"/>
          <w:rtl w:val="0"/>
        </w:rPr>
        <w:t xml:space="preserve">,</w:t>
      </w:r>
      <w:r w:rsidDel="00000000" w:rsidR="00000000" w:rsidRPr="00000000">
        <w:rPr>
          <w:rFonts w:ascii="Montserrat" w:cs="Montserrat" w:eastAsia="Montserrat" w:hAnsi="Montserrat"/>
          <w:sz w:val="20"/>
          <w:szCs w:val="20"/>
          <w:highlight w:val="white"/>
          <w:rtl w:val="0"/>
        </w:rPr>
        <w:t xml:space="preserve"> podría significar dejar escapar una valiosa oportunidad de negocios. </w:t>
      </w:r>
    </w:p>
    <w:p w:rsidR="00000000" w:rsidDel="00000000" w:rsidP="00000000" w:rsidRDefault="00000000" w:rsidRPr="00000000" w14:paraId="0000000E">
      <w:pPr>
        <w:spacing w:line="276" w:lineRule="auto"/>
        <w:ind w:left="0" w:firstLine="0"/>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F">
      <w:pPr>
        <w:spacing w:line="276"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Sergio Villarruel, director comercial y de marketing en Fiserv, proveedor de tecnología en soluciones de pago a nivel mundi</w:t>
      </w:r>
      <w:r w:rsidDel="00000000" w:rsidR="00000000" w:rsidRPr="00000000">
        <w:rPr>
          <w:rFonts w:ascii="Montserrat" w:cs="Montserrat" w:eastAsia="Montserrat" w:hAnsi="Montserrat"/>
          <w:sz w:val="20"/>
          <w:szCs w:val="20"/>
          <w:highlight w:val="white"/>
          <w:rtl w:val="0"/>
        </w:rPr>
        <w:t xml:space="preserve">al, explica que el</w:t>
      </w:r>
      <w:r w:rsidDel="00000000" w:rsidR="00000000" w:rsidRPr="00000000">
        <w:rPr>
          <w:rFonts w:ascii="Montserrat" w:cs="Montserrat" w:eastAsia="Montserrat" w:hAnsi="Montserrat"/>
          <w:i w:val="1"/>
          <w:sz w:val="20"/>
          <w:szCs w:val="20"/>
          <w:highlight w:val="white"/>
          <w:rtl w:val="0"/>
        </w:rPr>
        <w:t xml:space="preserve"> e-commerce</w:t>
      </w:r>
      <w:r w:rsidDel="00000000" w:rsidR="00000000" w:rsidRPr="00000000">
        <w:rPr>
          <w:rFonts w:ascii="Montserrat" w:cs="Montserrat" w:eastAsia="Montserrat" w:hAnsi="Montserrat"/>
          <w:sz w:val="20"/>
          <w:szCs w:val="20"/>
          <w:highlight w:val="white"/>
          <w:rtl w:val="0"/>
        </w:rPr>
        <w:t xml:space="preserve"> nunca había estado tan activo como ahora, así como </w:t>
      </w:r>
      <w:r w:rsidDel="00000000" w:rsidR="00000000" w:rsidRPr="00000000">
        <w:rPr>
          <w:rFonts w:ascii="Montserrat" w:cs="Montserrat" w:eastAsia="Montserrat" w:hAnsi="Montserrat"/>
          <w:sz w:val="20"/>
          <w:szCs w:val="20"/>
          <w:highlight w:val="white"/>
          <w:rtl w:val="0"/>
        </w:rPr>
        <w:t xml:space="preserve">todas las ventajas competitivas de incluir distintas líneas de pago: </w:t>
      </w:r>
    </w:p>
    <w:p w:rsidR="00000000" w:rsidDel="00000000" w:rsidP="00000000" w:rsidRDefault="00000000" w:rsidRPr="00000000" w14:paraId="00000010">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1">
      <w:pPr>
        <w:spacing w:line="276"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“Las </w:t>
      </w:r>
      <w:r w:rsidDel="00000000" w:rsidR="00000000" w:rsidRPr="00000000">
        <w:rPr>
          <w:rFonts w:ascii="Montserrat" w:cs="Montserrat" w:eastAsia="Montserrat" w:hAnsi="Montserrat"/>
          <w:b w:val="1"/>
          <w:sz w:val="20"/>
          <w:szCs w:val="20"/>
          <w:highlight w:val="white"/>
          <w:rtl w:val="0"/>
        </w:rPr>
        <w:t xml:space="preserve">compañías que cuentan con diferentes métodos de pago tienen mayor probabilidad de generar más ingresos</w:t>
      </w:r>
      <w:r w:rsidDel="00000000" w:rsidR="00000000" w:rsidRPr="00000000">
        <w:rPr>
          <w:rFonts w:ascii="Montserrat" w:cs="Montserrat" w:eastAsia="Montserrat" w:hAnsi="Montserrat"/>
          <w:sz w:val="20"/>
          <w:szCs w:val="20"/>
          <w:highlight w:val="white"/>
          <w:rtl w:val="0"/>
        </w:rPr>
        <w:t xml:space="preserve"> en temporadas de ventas altas. La pandemia transformará </w:t>
      </w:r>
      <w:r w:rsidDel="00000000" w:rsidR="00000000" w:rsidRPr="00000000">
        <w:rPr>
          <w:rFonts w:ascii="Montserrat" w:cs="Montserrat" w:eastAsia="Montserrat" w:hAnsi="Montserrat"/>
          <w:sz w:val="20"/>
          <w:szCs w:val="20"/>
          <w:highlight w:val="white"/>
          <w:rtl w:val="0"/>
        </w:rPr>
        <w:t xml:space="preserve">aún</w:t>
      </w:r>
      <w:r w:rsidDel="00000000" w:rsidR="00000000" w:rsidRPr="00000000">
        <w:rPr>
          <w:rFonts w:ascii="Montserrat" w:cs="Montserrat" w:eastAsia="Montserrat" w:hAnsi="Montserrat"/>
          <w:sz w:val="20"/>
          <w:szCs w:val="20"/>
          <w:highlight w:val="white"/>
          <w:rtl w:val="0"/>
        </w:rPr>
        <w:t xml:space="preserve"> más los hábitos de consumo digital de la población, que para las empresas se traducen en un mayor volumen de ingresos en línea”, señala el especialista. </w:t>
      </w:r>
    </w:p>
    <w:p w:rsidR="00000000" w:rsidDel="00000000" w:rsidP="00000000" w:rsidRDefault="00000000" w:rsidRPr="00000000" w14:paraId="00000012">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3">
      <w:pPr>
        <w:spacing w:line="276"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La seguridad es primero </w:t>
      </w:r>
    </w:p>
    <w:p w:rsidR="00000000" w:rsidDel="00000000" w:rsidP="00000000" w:rsidRDefault="00000000" w:rsidRPr="00000000" w14:paraId="00000014">
      <w:pPr>
        <w:spacing w:line="276" w:lineRule="auto"/>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Entre más métodos de pago se ofrecen, más riesgos existen</w:t>
      </w:r>
      <w:r w:rsidDel="00000000" w:rsidR="00000000" w:rsidRPr="00000000">
        <w:rPr>
          <w:rFonts w:ascii="Montserrat" w:cs="Montserrat" w:eastAsia="Montserrat" w:hAnsi="Montserrat"/>
          <w:sz w:val="20"/>
          <w:szCs w:val="20"/>
          <w:highlight w:val="white"/>
          <w:rtl w:val="0"/>
        </w:rPr>
        <w:t xml:space="preserve">. En la actualidad, la ciberseguridad en todos los ámbitos de los negocios es primordial, lo cual obliga a que las compañías </w:t>
      </w:r>
      <w:r w:rsidDel="00000000" w:rsidR="00000000" w:rsidRPr="00000000">
        <w:rPr>
          <w:rFonts w:ascii="Montserrat" w:cs="Montserrat" w:eastAsia="Montserrat" w:hAnsi="Montserrat"/>
          <w:b w:val="1"/>
          <w:sz w:val="20"/>
          <w:szCs w:val="20"/>
          <w:highlight w:val="white"/>
          <w:rtl w:val="0"/>
        </w:rPr>
        <w:t xml:space="preserve">inviertan en tecnología que fortalezca la protección de sus datos y la de sus clientes</w:t>
      </w: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16">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7">
      <w:pPr>
        <w:spacing w:line="276"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“Cada alternativa de pago tiene sus propios sellos de seguridad”, agrega Villarruel. “Todas las empresas deben ser conscientes y contar con mecanismos que eviten la clonación de tarjetas o contracargos que provienen de sus portales de venta. </w:t>
      </w:r>
      <w:r w:rsidDel="00000000" w:rsidR="00000000" w:rsidRPr="00000000">
        <w:rPr>
          <w:rFonts w:ascii="Montserrat" w:cs="Montserrat" w:eastAsia="Montserrat" w:hAnsi="Montserrat"/>
          <w:b w:val="1"/>
          <w:sz w:val="20"/>
          <w:szCs w:val="20"/>
          <w:highlight w:val="white"/>
          <w:rtl w:val="0"/>
        </w:rPr>
        <w:t xml:space="preserve">Una compañía segura es una compañía confiable</w:t>
      </w:r>
      <w:r w:rsidDel="00000000" w:rsidR="00000000" w:rsidRPr="00000000">
        <w:rPr>
          <w:rFonts w:ascii="Montserrat" w:cs="Montserrat" w:eastAsia="Montserrat" w:hAnsi="Montserrat"/>
          <w:sz w:val="20"/>
          <w:szCs w:val="20"/>
          <w:highlight w:val="white"/>
          <w:rtl w:val="0"/>
        </w:rPr>
        <w:t xml:space="preserve">, por lo que la seguridad de la información y datos debiera ser una característica básica en el comercio electrónico</w:t>
      </w: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18">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9">
      <w:pPr>
        <w:spacing w:line="276"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Las compañías que deseen adaptarse a la nueva normalidad y crecer como negocio, sin importar la industria a la que pertenecen, no debieran limitar la oferta y soluciones de métodos de pago. En este sentido, resulta fundamental encontrar un proveedor que cuente con herramientas de seguridad electrónica como</w:t>
      </w:r>
      <w:r w:rsidDel="00000000" w:rsidR="00000000" w:rsidRPr="00000000">
        <w:rPr>
          <w:rFonts w:ascii="Montserrat" w:cs="Montserrat" w:eastAsia="Montserrat" w:hAnsi="Montserrat"/>
          <w:sz w:val="20"/>
          <w:szCs w:val="20"/>
          <w:highlight w:val="white"/>
          <w:rtl w:val="0"/>
        </w:rPr>
        <w:t xml:space="preserve"> Fiserv, compañía que tiene tecnología que ayuda a prevenir fraudes y clonación de tarjetas, así como otros filtros de estándares PCI DSS (Payment Card Industry Data Security Standard), soporte 3D secure y tokenización de la información de pago. </w:t>
      </w:r>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Dos mercados que prosperan juntos </w:t>
      </w:r>
    </w:p>
    <w:p w:rsidR="00000000" w:rsidDel="00000000" w:rsidP="00000000" w:rsidRDefault="00000000" w:rsidRPr="00000000" w14:paraId="0000001C">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Conforme el número de compradores en línea aumente también lo hará la demanda de alternativas de pago. Incluir un portafolio de pagos más versátil permite mantener una mejor consistencia en la experiencia de compra. El </w:t>
      </w:r>
      <w:r w:rsidDel="00000000" w:rsidR="00000000" w:rsidRPr="00000000">
        <w:rPr>
          <w:rFonts w:ascii="Montserrat" w:cs="Montserrat" w:eastAsia="Montserrat" w:hAnsi="Montserrat"/>
          <w:i w:val="1"/>
          <w:sz w:val="20"/>
          <w:szCs w:val="20"/>
          <w:highlight w:val="white"/>
          <w:rtl w:val="0"/>
        </w:rPr>
        <w:t xml:space="preserve">e-commerce</w:t>
      </w:r>
      <w:r w:rsidDel="00000000" w:rsidR="00000000" w:rsidRPr="00000000">
        <w:rPr>
          <w:rFonts w:ascii="Montserrat" w:cs="Montserrat" w:eastAsia="Montserrat" w:hAnsi="Montserrat"/>
          <w:sz w:val="20"/>
          <w:szCs w:val="20"/>
          <w:highlight w:val="white"/>
          <w:rtl w:val="0"/>
        </w:rPr>
        <w:t xml:space="preserve"> es un giro que progresa paralelo al de los método de pago, lo que los hace aliados estratégicos. </w:t>
      </w:r>
    </w:p>
    <w:p w:rsidR="00000000" w:rsidDel="00000000" w:rsidP="00000000" w:rsidRDefault="00000000" w:rsidRPr="00000000" w14:paraId="0000001E">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F">
      <w:pPr>
        <w:spacing w:line="276" w:lineRule="auto"/>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20">
      <w:pPr>
        <w:spacing w:line="276" w:lineRule="auto"/>
        <w:ind w:left="0" w:firstLine="0"/>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1">
      <w:pPr>
        <w:spacing w:line="276"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2">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Fiserv, Inc. (NASDAQ: FISV) aspira a mover el dinero y la información de una manera que mueva el mundo. Como líder mundial en tecnología financiera y de pagos, la empresa ayuda a sus clientes a lograr los mejores resultados de su clase mediante un compromiso con la innovación y la excelencia en áreas como el procesamiento de cuentas y soluciones de banca digital; procesamiento de emisores de tarjetas y servicios de red; pagos; comercio electrónico; adquisición y procesamiento de comerciantes; y la solución de punto de venta basada en la nube Clover®. Fiserv es miembro del Índice S&amp;P 500® y de la FORTUNE® 500, y figura entre las empresas más admiradas del mundo por la revista FORTUNE®. Visite fiserv.com y siga en los medios sociales para obtener más información y las últimas noticias de la empresa.</w:t>
      </w:r>
    </w:p>
    <w:p w:rsidR="00000000" w:rsidDel="00000000" w:rsidP="00000000" w:rsidRDefault="00000000" w:rsidRPr="00000000" w14:paraId="00000023">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4">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LinkedIn: </w:t>
      </w:r>
      <w:hyperlink r:id="rId7">
        <w:r w:rsidDel="00000000" w:rsidR="00000000" w:rsidRPr="00000000">
          <w:rPr>
            <w:rFonts w:ascii="Montserrat" w:cs="Montserrat" w:eastAsia="Montserrat" w:hAnsi="Montserrat"/>
            <w:color w:val="1155cc"/>
            <w:sz w:val="18"/>
            <w:szCs w:val="18"/>
            <w:u w:val="single"/>
            <w:rtl w:val="0"/>
          </w:rPr>
          <w:t xml:space="preserve">Fiserv</w:t>
        </w:r>
      </w:hyperlink>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8">
        <w:r w:rsidDel="00000000" w:rsidR="00000000" w:rsidRPr="00000000">
          <w:rPr>
            <w:rFonts w:ascii="Montserrat" w:cs="Montserrat" w:eastAsia="Montserrat" w:hAnsi="Montserrat"/>
            <w:color w:val="1155cc"/>
            <w:sz w:val="18"/>
            <w:szCs w:val="18"/>
            <w:u w:val="single"/>
            <w:rtl w:val="0"/>
          </w:rPr>
          <w:t xml:space="preserve">@Fiserv</w:t>
        </w:r>
      </w:hyperlink>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Twitter: </w:t>
      </w:r>
      <w:hyperlink r:id="rId9">
        <w:r w:rsidDel="00000000" w:rsidR="00000000" w:rsidRPr="00000000">
          <w:rPr>
            <w:rFonts w:ascii="Montserrat" w:cs="Montserrat" w:eastAsia="Montserrat" w:hAnsi="Montserrat"/>
            <w:color w:val="1155cc"/>
            <w:sz w:val="18"/>
            <w:szCs w:val="18"/>
            <w:u w:val="single"/>
            <w:rtl w:val="0"/>
          </w:rPr>
          <w:t xml:space="preserve">@Fiserv</w:t>
        </w:r>
      </w:hyperlink>
      <w:r w:rsidDel="00000000" w:rsidR="00000000" w:rsidRPr="00000000">
        <w:rPr>
          <w:rtl w:val="0"/>
        </w:rPr>
      </w:r>
    </w:p>
    <w:p w:rsidR="00000000" w:rsidDel="00000000" w:rsidP="00000000" w:rsidRDefault="00000000" w:rsidRPr="00000000" w14:paraId="00000027">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Sitio web: </w:t>
      </w:r>
      <w:hyperlink r:id="rId10">
        <w:r w:rsidDel="00000000" w:rsidR="00000000" w:rsidRPr="00000000">
          <w:rPr>
            <w:rFonts w:ascii="Montserrat" w:cs="Montserrat" w:eastAsia="Montserrat" w:hAnsi="Montserrat"/>
            <w:color w:val="1155cc"/>
            <w:sz w:val="18"/>
            <w:szCs w:val="18"/>
            <w:u w:val="single"/>
            <w:rtl w:val="0"/>
          </w:rPr>
          <w:t xml:space="preserve">https://www.fiserv.com/</w:t>
        </w:r>
      </w:hyperlink>
      <w:r w:rsidDel="00000000" w:rsidR="00000000" w:rsidRPr="00000000">
        <w:rPr>
          <w:rFonts w:ascii="Montserrat" w:cs="Montserrat" w:eastAsia="Montserrat" w:hAnsi="Montserrat"/>
          <w:sz w:val="18"/>
          <w:szCs w:val="18"/>
          <w:rtl w:val="0"/>
        </w:rPr>
        <w:t xml:space="preserve"> </w:t>
      </w:r>
      <w:r w:rsidDel="00000000" w:rsidR="00000000" w:rsidRPr="00000000">
        <w:rPr>
          <w:rtl w:val="0"/>
        </w:rPr>
      </w:r>
    </w:p>
    <w:p w:rsidR="00000000" w:rsidDel="00000000" w:rsidP="00000000" w:rsidRDefault="00000000" w:rsidRPr="00000000" w14:paraId="00000028">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A">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tab/>
        <w:tab/>
        <w:tab/>
        <w:t xml:space="preserve">ASISTENTE DE CUENTA</w:t>
      </w:r>
    </w:p>
    <w:p w:rsidR="00000000" w:rsidDel="00000000" w:rsidP="00000000" w:rsidRDefault="00000000" w:rsidRPr="00000000" w14:paraId="0000002C">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Jorge Sánchez</w:t>
        <w:tab/>
        <w:tab/>
        <w:tab/>
        <w:tab/>
        <w:tab/>
        <w:tab/>
        <w:t xml:space="preserve">Michelle Palma</w:t>
      </w:r>
    </w:p>
    <w:p w:rsidR="00000000" w:rsidDel="00000000" w:rsidP="00000000" w:rsidRDefault="00000000" w:rsidRPr="00000000" w14:paraId="0000002D">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 Company</w:t>
        <w:tab/>
        <w:tab/>
        <w:tab/>
        <w:tab/>
        <w:tab/>
        <w:t xml:space="preserve">Another Company</w:t>
      </w:r>
    </w:p>
    <w:p w:rsidR="00000000" w:rsidDel="00000000" w:rsidP="00000000" w:rsidRDefault="00000000" w:rsidRPr="00000000" w14:paraId="0000002E">
      <w:pPr>
        <w:jc w:val="both"/>
        <w:rPr>
          <w:rFonts w:ascii="Montserrat" w:cs="Montserrat" w:eastAsia="Montserrat" w:hAnsi="Montserrat"/>
          <w:sz w:val="18"/>
          <w:szCs w:val="18"/>
        </w:rPr>
      </w:pPr>
      <w:hyperlink r:id="rId11">
        <w:r w:rsidDel="00000000" w:rsidR="00000000" w:rsidRPr="00000000">
          <w:rPr>
            <w:rFonts w:ascii="Montserrat" w:cs="Montserrat" w:eastAsia="Montserrat" w:hAnsi="Montserrat"/>
            <w:color w:val="1155cc"/>
            <w:sz w:val="18"/>
            <w:szCs w:val="18"/>
            <w:u w:val="single"/>
            <w:rtl w:val="0"/>
          </w:rPr>
          <w:t xml:space="preserve">jorge.sanchez@another.co</w:t>
        </w:r>
      </w:hyperlink>
      <w:r w:rsidDel="00000000" w:rsidR="00000000" w:rsidRPr="00000000">
        <w:rPr>
          <w:rFonts w:ascii="Montserrat" w:cs="Montserrat" w:eastAsia="Montserrat" w:hAnsi="Montserrat"/>
          <w:sz w:val="18"/>
          <w:szCs w:val="18"/>
          <w:rtl w:val="0"/>
        </w:rPr>
        <w:tab/>
        <w:tab/>
        <w:tab/>
        <w:tab/>
      </w:r>
      <w:hyperlink r:id="rId12">
        <w:r w:rsidDel="00000000" w:rsidR="00000000" w:rsidRPr="00000000">
          <w:rPr>
            <w:rFonts w:ascii="Montserrat" w:cs="Montserrat" w:eastAsia="Montserrat" w:hAnsi="Montserrat"/>
            <w:color w:val="1155cc"/>
            <w:sz w:val="18"/>
            <w:szCs w:val="18"/>
            <w:u w:val="single"/>
            <w:rtl w:val="0"/>
          </w:rPr>
          <w:t xml:space="preserve">michelle.palma@another.co</w:t>
        </w:r>
      </w:hyperlink>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 xml:space="preserve">55 4369 3607</w:t>
        <w:tab/>
        <w:tab/>
        <w:tab/>
        <w:tab/>
        <w:tab/>
        <w:tab/>
        <w:t xml:space="preserve">55 2299 6398</w:t>
      </w: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276" w:lineRule="auto"/>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2">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rge.sanchez@another.co" TargetMode="External"/><Relationship Id="rId10" Type="http://schemas.openxmlformats.org/officeDocument/2006/relationships/hyperlink" Target="https://www.fiserv.com/" TargetMode="External"/><Relationship Id="rId13" Type="http://schemas.openxmlformats.org/officeDocument/2006/relationships/header" Target="header1.xml"/><Relationship Id="rId12" Type="http://schemas.openxmlformats.org/officeDocument/2006/relationships/hyperlink" Target="mailto:michelle.palm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fiserv" TargetMode="External"/><Relationship Id="rId5" Type="http://schemas.openxmlformats.org/officeDocument/2006/relationships/styles" Target="styles.xml"/><Relationship Id="rId6" Type="http://schemas.openxmlformats.org/officeDocument/2006/relationships/hyperlink" Target="https://www.emarketer.com/content/global-ecommerce-update-2021" TargetMode="External"/><Relationship Id="rId7" Type="http://schemas.openxmlformats.org/officeDocument/2006/relationships/hyperlink" Target="https://www.linkedin.com/company/fiserv/" TargetMode="External"/><Relationship Id="rId8" Type="http://schemas.openxmlformats.org/officeDocument/2006/relationships/hyperlink" Target="https://www.facebook.com/Fiser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